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3" w:rsidRDefault="00D62BB3" w:rsidP="00D62BB3">
      <w:pPr>
        <w:jc w:val="center"/>
        <w:rPr>
          <w:rFonts w:cs="PT Bold Heading"/>
          <w:noProof/>
          <w:sz w:val="40"/>
          <w:szCs w:val="40"/>
          <w:u w:val="single"/>
          <w:rtl/>
          <w:lang w:bidi="ar-IQ"/>
        </w:rPr>
      </w:pPr>
    </w:p>
    <w:p w:rsidR="00D62BB3" w:rsidRPr="002503D7" w:rsidRDefault="00D62BB3" w:rsidP="00D62BB3">
      <w:pPr>
        <w:rPr>
          <w:rFonts w:cs="PT Bold Heading"/>
          <w:b w:val="0"/>
          <w:bCs w:val="0"/>
          <w:sz w:val="36"/>
          <w:szCs w:val="36"/>
          <w:rtl/>
        </w:rPr>
      </w:pPr>
      <w:r w:rsidRPr="002503D7">
        <w:rPr>
          <w:rFonts w:cs="PT Bold Heading" w:hint="cs"/>
          <w:b w:val="0"/>
          <w:bCs w:val="0"/>
          <w:sz w:val="36"/>
          <w:szCs w:val="36"/>
          <w:rtl/>
        </w:rPr>
        <w:t>وزارة التعلي</w:t>
      </w:r>
      <w:r w:rsidRPr="002503D7">
        <w:rPr>
          <w:rFonts w:cs="PT Bold Heading" w:hint="eastAsia"/>
          <w:b w:val="0"/>
          <w:bCs w:val="0"/>
          <w:sz w:val="36"/>
          <w:szCs w:val="36"/>
          <w:rtl/>
        </w:rPr>
        <w:t>م</w:t>
      </w:r>
      <w:r w:rsidRPr="002503D7">
        <w:rPr>
          <w:rFonts w:cs="PT Bold Heading" w:hint="cs"/>
          <w:b w:val="0"/>
          <w:bCs w:val="0"/>
          <w:sz w:val="36"/>
          <w:szCs w:val="36"/>
          <w:rtl/>
        </w:rPr>
        <w:t xml:space="preserve"> العالي والبحث العلمي</w:t>
      </w:r>
      <w:r w:rsidRPr="002503D7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25AFDEE2" wp14:editId="67064B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685" cy="1512570"/>
            <wp:effectExtent l="19050" t="0" r="0" b="0"/>
            <wp:wrapSquare wrapText="bothSides"/>
            <wp:docPr id="2" name="صورة 2" descr="Picture 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0000"/>
                    </a:blip>
                    <a:srcRect l="38364" t="7426" r="38193" b="8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BB3" w:rsidRPr="002503D7" w:rsidRDefault="00D62BB3" w:rsidP="00D62BB3">
      <w:pPr>
        <w:rPr>
          <w:rFonts w:cs="PT Bold Heading"/>
          <w:b w:val="0"/>
          <w:bCs w:val="0"/>
          <w:sz w:val="36"/>
          <w:szCs w:val="36"/>
          <w:rtl/>
        </w:rPr>
      </w:pPr>
      <w:r w:rsidRPr="002503D7">
        <w:rPr>
          <w:rFonts w:cs="PT Bold Heading" w:hint="cs"/>
          <w:b w:val="0"/>
          <w:bCs w:val="0"/>
          <w:sz w:val="36"/>
          <w:szCs w:val="36"/>
          <w:rtl/>
        </w:rPr>
        <w:t xml:space="preserve">               جامعة ديالى                  </w:t>
      </w:r>
    </w:p>
    <w:p w:rsidR="00D62BB3" w:rsidRPr="002503D7" w:rsidRDefault="00D62BB3" w:rsidP="00D62BB3">
      <w:pPr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 xml:space="preserve">           كلية التربية الأساسية</w:t>
      </w:r>
    </w:p>
    <w:p w:rsidR="00D62BB3" w:rsidRPr="002503D7" w:rsidRDefault="00D62BB3" w:rsidP="00D62BB3">
      <w:pPr>
        <w:rPr>
          <w:rFonts w:cs="PT Bold Heading"/>
          <w:b w:val="0"/>
          <w:bCs w:val="0"/>
          <w:sz w:val="28"/>
          <w:szCs w:val="28"/>
          <w:rtl/>
        </w:rPr>
      </w:pPr>
      <w:r w:rsidRPr="002503D7">
        <w:rPr>
          <w:rFonts w:cs="PT Bold Heading" w:hint="cs"/>
          <w:b w:val="0"/>
          <w:bCs w:val="0"/>
          <w:sz w:val="28"/>
          <w:szCs w:val="28"/>
          <w:rtl/>
        </w:rPr>
        <w:t>قسم الإرشاد النفسي والتوجيه التربوي</w:t>
      </w:r>
    </w:p>
    <w:p w:rsidR="00D62BB3" w:rsidRPr="002503D7" w:rsidRDefault="00D62BB3" w:rsidP="00D62BB3">
      <w:pPr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 xml:space="preserve">            </w:t>
      </w:r>
    </w:p>
    <w:p w:rsidR="00D62BB3" w:rsidRPr="002503D7" w:rsidRDefault="00D62BB3" w:rsidP="00D62BB3">
      <w:pPr>
        <w:pStyle w:val="a3"/>
        <w:spacing w:line="240" w:lineRule="auto"/>
        <w:jc w:val="center"/>
        <w:rPr>
          <w:rFonts w:cs="PT Bold Heading"/>
          <w:sz w:val="96"/>
          <w:szCs w:val="96"/>
          <w:rtl/>
        </w:rPr>
      </w:pPr>
      <w:r w:rsidRPr="002503D7">
        <w:rPr>
          <w:rFonts w:cs="PT Bold Heading" w:hint="cs"/>
          <w:sz w:val="96"/>
          <w:szCs w:val="96"/>
          <w:rtl/>
        </w:rPr>
        <w:t>رؤية مستقبلية لفلسفة</w:t>
      </w:r>
    </w:p>
    <w:p w:rsidR="00D62BB3" w:rsidRPr="002503D7" w:rsidRDefault="00D62BB3" w:rsidP="00D62BB3">
      <w:pPr>
        <w:pStyle w:val="a3"/>
        <w:spacing w:line="240" w:lineRule="auto"/>
        <w:jc w:val="center"/>
        <w:rPr>
          <w:rFonts w:cs="PT Bold Heading"/>
          <w:sz w:val="56"/>
          <w:szCs w:val="56"/>
          <w:rtl/>
        </w:rPr>
      </w:pPr>
      <w:r w:rsidRPr="002503D7">
        <w:rPr>
          <w:rFonts w:cs="PT Bold Heading" w:hint="cs"/>
          <w:sz w:val="96"/>
          <w:szCs w:val="96"/>
          <w:rtl/>
        </w:rPr>
        <w:t xml:space="preserve"> إعداد المعلم في العراق</w:t>
      </w:r>
    </w:p>
    <w:p w:rsidR="00D62BB3" w:rsidRPr="002503D7" w:rsidRDefault="00D62BB3" w:rsidP="00D62BB3">
      <w:pPr>
        <w:spacing w:line="360" w:lineRule="auto"/>
        <w:jc w:val="lowKashida"/>
        <w:rPr>
          <w:rFonts w:cs="MCS Taybah S_U normal."/>
          <w:b w:val="0"/>
          <w:bCs w:val="0"/>
          <w:sz w:val="10"/>
          <w:szCs w:val="22"/>
          <w:rtl/>
        </w:rPr>
      </w:pPr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 xml:space="preserve">أطروحة مقدمة الى </w:t>
      </w:r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 xml:space="preserve">مجلس كلية التربية الأساسية </w:t>
      </w:r>
      <w:r w:rsidRPr="002503D7">
        <w:rPr>
          <w:rFonts w:cs="PT Bold Heading"/>
          <w:b w:val="0"/>
          <w:bCs w:val="0"/>
          <w:rtl/>
        </w:rPr>
        <w:t>–</w:t>
      </w:r>
      <w:r w:rsidRPr="002503D7">
        <w:rPr>
          <w:rFonts w:cs="PT Bold Heading" w:hint="cs"/>
          <w:b w:val="0"/>
          <w:bCs w:val="0"/>
          <w:rtl/>
        </w:rPr>
        <w:t xml:space="preserve"> جامعة ديالى وهي جزء من متطلبات نيل درجة دكتوراه فلسفة في التربية (فلسفة التربية)</w:t>
      </w:r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sz w:val="22"/>
          <w:szCs w:val="22"/>
          <w:rtl/>
        </w:rPr>
      </w:pPr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>من قبل</w:t>
      </w:r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rtl/>
        </w:rPr>
      </w:pPr>
      <w:r w:rsidRPr="002503D7">
        <w:rPr>
          <w:rFonts w:cs="PT Bold Heading" w:hint="cs"/>
          <w:b w:val="0"/>
          <w:bCs w:val="0"/>
          <w:rtl/>
        </w:rPr>
        <w:t xml:space="preserve">فاضل حسن جاسم سبع </w:t>
      </w:r>
      <w:proofErr w:type="spellStart"/>
      <w:r w:rsidRPr="002503D7">
        <w:rPr>
          <w:rFonts w:cs="PT Bold Heading" w:hint="cs"/>
          <w:b w:val="0"/>
          <w:bCs w:val="0"/>
          <w:rtl/>
        </w:rPr>
        <w:t>العنبكي</w:t>
      </w:r>
      <w:proofErr w:type="spellEnd"/>
    </w:p>
    <w:p w:rsidR="00D62BB3" w:rsidRPr="002503D7" w:rsidRDefault="00D62BB3" w:rsidP="00D62BB3">
      <w:pPr>
        <w:jc w:val="center"/>
        <w:rPr>
          <w:rFonts w:cs="PT Bold Heading"/>
          <w:b w:val="0"/>
          <w:bCs w:val="0"/>
          <w:rtl/>
        </w:rPr>
      </w:pPr>
    </w:p>
    <w:p w:rsidR="00D62BB3" w:rsidRPr="002961E9" w:rsidRDefault="00D62BB3" w:rsidP="00D62BB3">
      <w:pPr>
        <w:jc w:val="center"/>
        <w:rPr>
          <w:rFonts w:cs="PT Bold Heading"/>
          <w:b w:val="0"/>
          <w:bCs w:val="0"/>
          <w:sz w:val="34"/>
          <w:szCs w:val="34"/>
          <w:rtl/>
        </w:rPr>
      </w:pPr>
      <w:r w:rsidRPr="002961E9">
        <w:rPr>
          <w:rFonts w:cs="PT Bold Heading" w:hint="cs"/>
          <w:b w:val="0"/>
          <w:bCs w:val="0"/>
          <w:sz w:val="34"/>
          <w:szCs w:val="34"/>
          <w:rtl/>
        </w:rPr>
        <w:t>إشراف</w:t>
      </w:r>
    </w:p>
    <w:p w:rsidR="00D62BB3" w:rsidRPr="002961E9" w:rsidRDefault="00D62BB3" w:rsidP="00D62BB3">
      <w:pPr>
        <w:jc w:val="center"/>
        <w:rPr>
          <w:rFonts w:cs="PT Bold Heading"/>
          <w:b w:val="0"/>
          <w:bCs w:val="0"/>
          <w:sz w:val="34"/>
          <w:szCs w:val="34"/>
          <w:rtl/>
        </w:rPr>
      </w:pPr>
      <w:r w:rsidRPr="002961E9">
        <w:rPr>
          <w:rFonts w:cs="PT Bold Heading" w:hint="cs"/>
          <w:b w:val="0"/>
          <w:bCs w:val="0"/>
          <w:sz w:val="34"/>
          <w:szCs w:val="34"/>
          <w:rtl/>
        </w:rPr>
        <w:t>الأستاذ الدكتور</w:t>
      </w:r>
    </w:p>
    <w:p w:rsidR="00D62BB3" w:rsidRPr="002961E9" w:rsidRDefault="00D62BB3" w:rsidP="00D62BB3">
      <w:pPr>
        <w:jc w:val="center"/>
        <w:rPr>
          <w:rFonts w:cs="PT Bold Heading"/>
          <w:b w:val="0"/>
          <w:bCs w:val="0"/>
          <w:sz w:val="34"/>
          <w:szCs w:val="34"/>
          <w:rtl/>
        </w:rPr>
      </w:pPr>
      <w:r>
        <w:rPr>
          <w:rFonts w:cs="PT Bold Heading" w:hint="cs"/>
          <w:b w:val="0"/>
          <w:bCs w:val="0"/>
          <w:sz w:val="34"/>
          <w:szCs w:val="34"/>
          <w:rtl/>
        </w:rPr>
        <w:t xml:space="preserve">عبد الرزاق عبد الله زيدان </w:t>
      </w:r>
      <w:proofErr w:type="spellStart"/>
      <w:r>
        <w:rPr>
          <w:rFonts w:cs="PT Bold Heading" w:hint="cs"/>
          <w:b w:val="0"/>
          <w:bCs w:val="0"/>
          <w:sz w:val="34"/>
          <w:szCs w:val="34"/>
          <w:rtl/>
        </w:rPr>
        <w:t>العنبكي</w:t>
      </w:r>
      <w:proofErr w:type="spellEnd"/>
    </w:p>
    <w:p w:rsidR="00D62BB3" w:rsidRDefault="00D62BB3" w:rsidP="00D62BB3">
      <w:pPr>
        <w:spacing w:line="360" w:lineRule="auto"/>
        <w:jc w:val="center"/>
        <w:rPr>
          <w:rFonts w:cs="PT Bold Heading"/>
          <w:sz w:val="36"/>
          <w:szCs w:val="36"/>
          <w:rtl/>
        </w:rPr>
      </w:pPr>
      <w:r w:rsidRPr="00FF3CA1">
        <w:rPr>
          <w:rFonts w:cs="PT Bold Heading" w:hint="cs"/>
          <w:sz w:val="36"/>
          <w:szCs w:val="36"/>
          <w:rtl/>
        </w:rPr>
        <w:t>143</w:t>
      </w:r>
      <w:r>
        <w:rPr>
          <w:rFonts w:cs="PT Bold Heading" w:hint="cs"/>
          <w:sz w:val="36"/>
          <w:szCs w:val="36"/>
          <w:rtl/>
        </w:rPr>
        <w:t>3</w:t>
      </w:r>
      <w:r w:rsidRPr="00FF3CA1">
        <w:rPr>
          <w:rFonts w:cs="PT Bold Heading" w:hint="cs"/>
          <w:sz w:val="36"/>
          <w:szCs w:val="36"/>
          <w:rtl/>
        </w:rPr>
        <w:t xml:space="preserve">هـ                          </w:t>
      </w:r>
      <w:r>
        <w:rPr>
          <w:rFonts w:cs="PT Bold Heading" w:hint="cs"/>
          <w:sz w:val="36"/>
          <w:szCs w:val="36"/>
          <w:rtl/>
        </w:rPr>
        <w:t xml:space="preserve">      </w:t>
      </w:r>
      <w:r w:rsidRPr="00FF3CA1">
        <w:rPr>
          <w:rFonts w:cs="PT Bold Heading" w:hint="cs"/>
          <w:sz w:val="36"/>
          <w:szCs w:val="36"/>
          <w:rtl/>
        </w:rPr>
        <w:t xml:space="preserve">     </w:t>
      </w:r>
      <w:r>
        <w:rPr>
          <w:rFonts w:cs="PT Bold Heading" w:hint="cs"/>
          <w:sz w:val="36"/>
          <w:szCs w:val="36"/>
          <w:rtl/>
        </w:rPr>
        <w:t xml:space="preserve">         </w:t>
      </w:r>
      <w:r w:rsidRPr="00FF3CA1">
        <w:rPr>
          <w:rFonts w:cs="PT Bold Heading" w:hint="cs"/>
          <w:sz w:val="36"/>
          <w:szCs w:val="36"/>
          <w:rtl/>
        </w:rPr>
        <w:t xml:space="preserve">                        20</w:t>
      </w:r>
      <w:r>
        <w:rPr>
          <w:rFonts w:cs="PT Bold Heading" w:hint="cs"/>
          <w:sz w:val="36"/>
          <w:szCs w:val="36"/>
          <w:rtl/>
        </w:rPr>
        <w:t>12</w:t>
      </w:r>
      <w:r w:rsidRPr="00FF3CA1">
        <w:rPr>
          <w:rFonts w:cs="PT Bold Heading" w:hint="cs"/>
          <w:sz w:val="36"/>
          <w:szCs w:val="36"/>
          <w:rtl/>
        </w:rPr>
        <w:t>م</w:t>
      </w:r>
    </w:p>
    <w:p w:rsidR="00D62BB3" w:rsidRDefault="00D62BB3" w:rsidP="00D62BB3">
      <w:pPr>
        <w:jc w:val="center"/>
        <w:rPr>
          <w:rFonts w:cs="PT Bold Heading"/>
          <w:noProof/>
          <w:sz w:val="40"/>
          <w:szCs w:val="40"/>
          <w:u w:val="single"/>
          <w:rtl/>
          <w:lang w:bidi="ar-IQ"/>
        </w:rPr>
      </w:pPr>
    </w:p>
    <w:p w:rsidR="00D62BB3" w:rsidRDefault="00D62BB3" w:rsidP="00D62BB3">
      <w:pPr>
        <w:jc w:val="center"/>
        <w:rPr>
          <w:rFonts w:cs="PT Bold Heading"/>
          <w:noProof/>
          <w:sz w:val="40"/>
          <w:szCs w:val="40"/>
          <w:u w:val="single"/>
          <w:rtl/>
          <w:lang w:bidi="ar-IQ"/>
        </w:rPr>
      </w:pPr>
    </w:p>
    <w:p w:rsidR="00D62BB3" w:rsidRPr="009A70A4" w:rsidRDefault="00D62BB3" w:rsidP="00D62BB3">
      <w:pPr>
        <w:jc w:val="center"/>
        <w:rPr>
          <w:rFonts w:cs="PT Bold Heading"/>
          <w:noProof/>
          <w:sz w:val="40"/>
          <w:szCs w:val="40"/>
          <w:u w:val="single"/>
          <w:rtl/>
          <w:lang w:bidi="ar-IQ"/>
        </w:rPr>
      </w:pPr>
      <w:r w:rsidRPr="009A70A4">
        <w:rPr>
          <w:rFonts w:cs="PT Bold Heading" w:hint="cs"/>
          <w:noProof/>
          <w:sz w:val="40"/>
          <w:szCs w:val="40"/>
          <w:u w:val="single"/>
          <w:rtl/>
          <w:lang w:bidi="ar-IQ"/>
        </w:rPr>
        <w:t xml:space="preserve">ملخص </w:t>
      </w:r>
      <w:r>
        <w:rPr>
          <w:rFonts w:cs="PT Bold Heading" w:hint="cs"/>
          <w:noProof/>
          <w:sz w:val="40"/>
          <w:szCs w:val="40"/>
          <w:u w:val="single"/>
          <w:rtl/>
          <w:lang w:bidi="ar-IQ"/>
        </w:rPr>
        <w:t>الاطروحة باللغة العربية</w:t>
      </w:r>
    </w:p>
    <w:p w:rsidR="00D62BB3" w:rsidRPr="00730A85" w:rsidRDefault="00D62BB3" w:rsidP="00D62BB3">
      <w:pPr>
        <w:jc w:val="both"/>
        <w:rPr>
          <w:noProof/>
          <w:sz w:val="6"/>
          <w:szCs w:val="6"/>
          <w:rtl/>
          <w:lang w:bidi="ar-IQ"/>
        </w:rPr>
      </w:pPr>
      <w:r>
        <w:rPr>
          <w:rFonts w:hint="cs"/>
          <w:noProof/>
          <w:rtl/>
          <w:lang w:bidi="ar-IQ"/>
        </w:rPr>
        <w:t xml:space="preserve"> </w:t>
      </w:r>
    </w:p>
    <w:p w:rsidR="00D62BB3" w:rsidRPr="00546E3E" w:rsidRDefault="00D62BB3" w:rsidP="00D62BB3">
      <w:pPr>
        <w:jc w:val="lowKashida"/>
        <w:rPr>
          <w:rFonts w:cs="Simplified Arabic"/>
          <w:sz w:val="28"/>
          <w:szCs w:val="28"/>
          <w:rtl/>
          <w:lang w:bidi="ar-IQ"/>
        </w:rPr>
      </w:pPr>
    </w:p>
    <w:p w:rsidR="00D62BB3" w:rsidRPr="00A86E3F" w:rsidRDefault="00D62BB3" w:rsidP="00D62BB3">
      <w:pPr>
        <w:jc w:val="lowKashida"/>
        <w:rPr>
          <w:rFonts w:cs="Simplified Arabic"/>
          <w:rtl/>
          <w:lang w:bidi="ar-IQ"/>
        </w:rPr>
      </w:pPr>
      <w:r w:rsidRPr="00A86E3F">
        <w:rPr>
          <w:rFonts w:cs="Simplified Arabic" w:hint="cs"/>
          <w:rtl/>
          <w:lang w:bidi="ar-IQ"/>
        </w:rPr>
        <w:t xml:space="preserve">اشتملت الأطروحة على خمسة فصول :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    </w:t>
      </w:r>
      <w:r w:rsidRPr="00FB2515">
        <w:rPr>
          <w:rFonts w:cs="Simplified Arabic" w:hint="cs"/>
          <w:rtl/>
          <w:lang w:bidi="ar-IQ"/>
        </w:rPr>
        <w:t>الفصل الأول :</w:t>
      </w:r>
      <w:r>
        <w:rPr>
          <w:rFonts w:cs="Simplified Arabic" w:hint="cs"/>
          <w:b w:val="0"/>
          <w:bCs w:val="0"/>
          <w:rtl/>
          <w:lang w:bidi="ar-IQ"/>
        </w:rPr>
        <w:t xml:space="preserve"> تضمن مشكلة البحث التي أشارت إلى وجود مشكلات تتعلق بفلسفة إعداد المعلم في العراق ، والى بروز الحاجة للأخذ باتجاه إدارة الجودة الشاملة في إعداد المعلم ، وبعض الاتجاهات التربوية المؤثرة في جودة إعداد المعلم ، وهما : اتجاه إعداد المعلم القائم على الكفايات التعليمية ، واتجاه التنمية المهنية المستدامة للمعلم ، وحددت مشكلة البحث بالتساؤل الرئيسي الآتي : ما الرؤية المستقبلية لفلسفة إعداد المعلم في العراق وفق اتجاه إدارة الجودة الشاملة  في أعداد المعلم ، وبعض الاتجاهات التربوية المؤثرة فيها؟ .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وسعت الدراسة إلى استشراف هذه الرؤية من خلال تحقيق الأهداف الآتية : </w:t>
      </w:r>
    </w:p>
    <w:p w:rsidR="00D62BB3" w:rsidRDefault="00D62BB3" w:rsidP="00D62BB3">
      <w:pPr>
        <w:numPr>
          <w:ilvl w:val="0"/>
          <w:numId w:val="1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تعرف أسس فلسفة إعداد المعلم في العراق . </w:t>
      </w:r>
    </w:p>
    <w:p w:rsidR="00D62BB3" w:rsidRDefault="00D62BB3" w:rsidP="00D62BB3">
      <w:pPr>
        <w:numPr>
          <w:ilvl w:val="0"/>
          <w:numId w:val="1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تعرف اتجاه إدارة الجودة الشاملة في إعداد المعلم . </w:t>
      </w:r>
    </w:p>
    <w:p w:rsidR="00D62BB3" w:rsidRDefault="00D62BB3" w:rsidP="00D62BB3">
      <w:pPr>
        <w:numPr>
          <w:ilvl w:val="0"/>
          <w:numId w:val="1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تعرف اتجاه إعداد المعلم القائم على الكفايات التعليمية . </w:t>
      </w:r>
    </w:p>
    <w:p w:rsidR="00D62BB3" w:rsidRDefault="00D62BB3" w:rsidP="00D62BB3">
      <w:pPr>
        <w:numPr>
          <w:ilvl w:val="0"/>
          <w:numId w:val="1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>تعرف اتجاه التنمية المهنية المستدامة في إعداد المعلم .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    واعتمد الباحث المنهج الوصفي التحليلي في تحقيق أهداف بحثه . ولأهمية تحديد مصطلحات البحث في إدراك المعاني والأفكار التي يقصدها الباحث ، تم تحديد المصطلحات الآتية : (رؤية مستقبلية) ، و(فلسفة إعداد المعلم) .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    </w:t>
      </w:r>
      <w:r w:rsidRPr="003F0379">
        <w:rPr>
          <w:rFonts w:cs="Simplified Arabic" w:hint="cs"/>
          <w:rtl/>
          <w:lang w:bidi="ar-IQ"/>
        </w:rPr>
        <w:t>أما الفصل الثاني :</w:t>
      </w:r>
      <w:r>
        <w:rPr>
          <w:rFonts w:cs="Simplified Arabic" w:hint="cs"/>
          <w:b w:val="0"/>
          <w:bCs w:val="0"/>
          <w:rtl/>
          <w:lang w:bidi="ar-IQ"/>
        </w:rPr>
        <w:t xml:space="preserve"> فتضمن عرضاً لدراسات سابقة لها علاقة بموضوع البحث الحالي ، وتحديد بعض المؤشرات عنها ، وجوانب الإفادة منها ، كما تضمن لمحات من تطور إعداد المعلم في العراق (1869-2011م) ، وكان الهدف من عرض هذه اللمحات هو استخلاص الأسس التي تقوم عليها فلسفة إعداد المعلم في العراق لأخذها كأسس للفلسفة المقترحة ، بالإضافة إلى أسس أخرى .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lastRenderedPageBreak/>
        <w:t xml:space="preserve">    ولتحقيق هذا الهدف تم تقسيم تطور إعداد المعلم إلى فترات تميزت بتغيرات سياسية كان لها انعكاس على الوضع التربوي .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Pr="00B33E03" w:rsidRDefault="00D62BB3" w:rsidP="00D62BB3">
      <w:pPr>
        <w:jc w:val="lowKashida"/>
        <w:rPr>
          <w:rFonts w:cs="Simplified Arabic"/>
          <w:b w:val="0"/>
          <w:bCs w:val="0"/>
          <w:sz w:val="22"/>
          <w:szCs w:val="22"/>
          <w:rtl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 xml:space="preserve"> 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rtl/>
          <w:lang w:bidi="ar-IQ"/>
        </w:rPr>
        <w:t xml:space="preserve">  أما الفصل الثالث</w:t>
      </w:r>
      <w:r w:rsidRPr="003F0379">
        <w:rPr>
          <w:rFonts w:cs="Simplified Arabic" w:hint="cs"/>
          <w:rtl/>
          <w:lang w:bidi="ar-IQ"/>
        </w:rPr>
        <w:t xml:space="preserve"> :</w:t>
      </w:r>
      <w:r>
        <w:rPr>
          <w:rFonts w:cs="Simplified Arabic" w:hint="cs"/>
          <w:b w:val="0"/>
          <w:bCs w:val="0"/>
          <w:rtl/>
          <w:lang w:bidi="ar-IQ"/>
        </w:rPr>
        <w:t xml:space="preserve"> فتضمن مقدمة عن إدارة الجودة الشاملة (مفاهيمها ، ومبادئها) ، وتضمن أيضاً مبادئ إدارة الجودة الشاملة في التعليم ، كما تضمن عرضاً لتجارب بعض الدول العربية في إدارة الجودة الشاملة في التعليم ، وتم اختيار تجارب ثلاث دول عربية قريبة من واقعنا الاجتماعي ، والاقتصادي وهي : (التجربة المصرية ، والتجربة السعودية ، والتجربة العمانية) ، وتضمن هذا الفصل أيضاً إدارة الجودة الشاملة في إعداد المعلم (دواعيها ، وفوائدها) ، وارتباط المعايير والاعتماد بإدارة الجودة الشاملة لإعداد المعلم ، كما تضمن مناقشة لأسس فلسفة إدارة الجودة الشاملة في إعداد المعلم في العراق .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    </w:t>
      </w:r>
      <w:r w:rsidRPr="00107556">
        <w:rPr>
          <w:rFonts w:cs="Simplified Arabic" w:hint="cs"/>
          <w:rtl/>
          <w:lang w:bidi="ar-IQ"/>
        </w:rPr>
        <w:t>أما الفصل الرابع</w:t>
      </w:r>
      <w:r>
        <w:rPr>
          <w:rFonts w:cs="Simplified Arabic" w:hint="cs"/>
          <w:b w:val="0"/>
          <w:bCs w:val="0"/>
          <w:rtl/>
          <w:lang w:bidi="ar-IQ"/>
        </w:rPr>
        <w:t xml:space="preserve"> : تضمـن عرضاً لاتجاهات تربوية مؤثرة في جودة إعداد المعلم وهما :</w:t>
      </w:r>
    </w:p>
    <w:p w:rsidR="00D62BB3" w:rsidRDefault="00D62BB3" w:rsidP="00D62BB3">
      <w:pPr>
        <w:numPr>
          <w:ilvl w:val="0"/>
          <w:numId w:val="2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اتجاه إعداد المعلم القائم على الكفايات التعليمية ، إذ تم تناول مفهومه ، وتطوره التاريخي ، ومبررات الأخذ به ، ومبادئه ، والأدوار والكفايات المطلوبة من المعلم في المستقبل ، وتأثير إعداد المعلم القائم على الكفايات التعليمية في جودة إعداده . </w:t>
      </w:r>
    </w:p>
    <w:p w:rsidR="00D62BB3" w:rsidRDefault="00D62BB3" w:rsidP="00D62BB3">
      <w:pPr>
        <w:numPr>
          <w:ilvl w:val="0"/>
          <w:numId w:val="2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واتجاه التنمية المهنية المستدامة ، وتناول تطور مفهوم التنمية المستدامة ، والتربية ، والتنمية المستدامة (أهدافها، ومتطلباتها) ، والتنمية المهنية للمعلم قبل الخدمة (أهميتها ، وأهدافها ، ومبادئها ، ومراحلها) ، والتنمية المهنية المستدامة للمعلم أثناء الخدمة (أهميتها ، ومفهومها ، وأبعادها ، ومشكلاتها ، ومبادئها ، وأهدافها ، وأساليبها) ، وتأثير التنمية المهنية المستدامة للمعلم في جودة أدائه .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 w:rsidRPr="0012767B">
        <w:rPr>
          <w:rFonts w:cs="Simplified Arabic" w:hint="cs"/>
          <w:rtl/>
          <w:lang w:bidi="ar-IQ"/>
        </w:rPr>
        <w:t>أما الفصل الخامس</w:t>
      </w:r>
      <w:r>
        <w:rPr>
          <w:rFonts w:cs="Simplified Arabic" w:hint="cs"/>
          <w:b w:val="0"/>
          <w:bCs w:val="0"/>
          <w:rtl/>
          <w:lang w:bidi="ar-IQ"/>
        </w:rPr>
        <w:t xml:space="preserve"> : وتضمن نتائج البحث وأهمها كما يأتي :</w:t>
      </w:r>
    </w:p>
    <w:p w:rsidR="00D62BB3" w:rsidRDefault="00D62BB3" w:rsidP="00D62BB3">
      <w:pPr>
        <w:numPr>
          <w:ilvl w:val="0"/>
          <w:numId w:val="3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lastRenderedPageBreak/>
        <w:t xml:space="preserve">إن واقع إعداد المعلم في العراق يعاني من مشكلات خاصة بإعداده وتدريبه . </w:t>
      </w:r>
    </w:p>
    <w:p w:rsidR="00D62BB3" w:rsidRDefault="00D62BB3" w:rsidP="00D62BB3">
      <w:pPr>
        <w:numPr>
          <w:ilvl w:val="0"/>
          <w:numId w:val="3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>إن اتجاه إدارة الجودة الشاملة بحاجة إلى اتجاه إعداد المعلم القائم على الكفايات التعليمية ، واتجاه التنمية المهنية المستدامة للمعلم .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Pr="00336769" w:rsidRDefault="00D62BB3" w:rsidP="00D62BB3">
      <w:pPr>
        <w:jc w:val="lowKashida"/>
        <w:rPr>
          <w:rFonts w:cs="Simplified Arabic"/>
          <w:b w:val="0"/>
          <w:bCs w:val="0"/>
          <w:sz w:val="2"/>
          <w:szCs w:val="2"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كما تضمن رؤية مستقبلية لفلسفة إعداد المعلم في العراق منها </w:t>
      </w:r>
      <w:proofErr w:type="spellStart"/>
      <w:r>
        <w:rPr>
          <w:rFonts w:cs="Simplified Arabic" w:hint="cs"/>
          <w:b w:val="0"/>
          <w:bCs w:val="0"/>
          <w:rtl/>
          <w:lang w:bidi="ar-IQ"/>
        </w:rPr>
        <w:t>الأتي</w:t>
      </w:r>
      <w:proofErr w:type="spellEnd"/>
      <w:r>
        <w:rPr>
          <w:rFonts w:cs="Simplified Arabic" w:hint="cs"/>
          <w:b w:val="0"/>
          <w:bCs w:val="0"/>
          <w:rtl/>
          <w:lang w:bidi="ar-IQ"/>
        </w:rPr>
        <w:t xml:space="preserve"> : </w:t>
      </w:r>
    </w:p>
    <w:p w:rsidR="00D62BB3" w:rsidRDefault="00D62BB3" w:rsidP="00D62BB3">
      <w:pPr>
        <w:numPr>
          <w:ilvl w:val="0"/>
          <w:numId w:val="4"/>
        </w:numPr>
        <w:tabs>
          <w:tab w:val="clear" w:pos="820"/>
          <w:tab w:val="num" w:pos="502"/>
        </w:tabs>
        <w:ind w:left="502" w:hanging="187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>استناد فلسفة إدارة الجودة الشاملة لإعداد المعلم في العراق إلى أسس الفلسفة التربوية الحالية ، بالإضافة إلى أسس أخرى تسهم في تحقيق جودة إعداد المعلم.</w:t>
      </w:r>
    </w:p>
    <w:p w:rsidR="00D62BB3" w:rsidRDefault="00D62BB3" w:rsidP="00D62BB3">
      <w:pPr>
        <w:numPr>
          <w:ilvl w:val="0"/>
          <w:numId w:val="4"/>
        </w:numPr>
        <w:tabs>
          <w:tab w:val="clear" w:pos="820"/>
          <w:tab w:val="num" w:pos="502"/>
        </w:tabs>
        <w:ind w:left="502" w:hanging="187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اعتماد مؤسسات إعداد المعلم في العراق برامج قائمة على كفايات محددة . </w:t>
      </w:r>
    </w:p>
    <w:p w:rsidR="00D62BB3" w:rsidRDefault="00D62BB3" w:rsidP="00D62BB3">
      <w:pPr>
        <w:numPr>
          <w:ilvl w:val="0"/>
          <w:numId w:val="4"/>
        </w:numPr>
        <w:tabs>
          <w:tab w:val="clear" w:pos="820"/>
          <w:tab w:val="num" w:pos="502"/>
        </w:tabs>
        <w:ind w:left="502" w:hanging="187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اعتماد برامج للتنمية المهنية المستدامة أثناء الخدمة ، على أن تكون هذه البرامج مكملة لبرامج التنمية المهنية للمعلم قبل الخدمة .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>وتضمن هذا الفصل عدد من التوصيات منها الآتي :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أن تقوم مؤسسات إعداد المعلمين بمراجعة جذرية وشاملة لأهدافها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ضرورة تعريف جميع العاملين في مؤسسات إعداد المعلم بمفهوم إدارة الجودة الشاملة ، ومبادئها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استغلال جميع الموارد في مؤسسات إعداد المعلم ، وتوجيهها نحو تطوير ، وتحسين إعداد المعلم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ضرورة تحديد الكفايات التعليمية المطلوبة لمعلم المرحلة الابتدائية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أن تستخدم البرامج القائمة على الكفايات التعليمية مواد تعليمية متطورة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ضرورة أن تمر التنمية المهنية للطالب/المعلم في مؤسسات إعداد المعلم بمراحل متدرجة . </w:t>
      </w:r>
    </w:p>
    <w:p w:rsidR="00D62BB3" w:rsidRDefault="00D62BB3" w:rsidP="00D62BB3">
      <w:pPr>
        <w:numPr>
          <w:ilvl w:val="0"/>
          <w:numId w:val="5"/>
        </w:numPr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lastRenderedPageBreak/>
        <w:t xml:space="preserve">توفير البنى التحتية اللازمة التي </w:t>
      </w:r>
      <w:proofErr w:type="spellStart"/>
      <w:r>
        <w:rPr>
          <w:rFonts w:cs="Simplified Arabic" w:hint="cs"/>
          <w:b w:val="0"/>
          <w:bCs w:val="0"/>
          <w:rtl/>
          <w:lang w:bidi="ar-IQ"/>
        </w:rPr>
        <w:t>تتطلبها</w:t>
      </w:r>
      <w:proofErr w:type="spellEnd"/>
      <w:r>
        <w:rPr>
          <w:rFonts w:cs="Simplified Arabic" w:hint="cs"/>
          <w:b w:val="0"/>
          <w:bCs w:val="0"/>
          <w:rtl/>
          <w:lang w:bidi="ar-IQ"/>
        </w:rPr>
        <w:t xml:space="preserve"> برامج إدارة الجودة الشاملة في إعداد المعلم ، وبرامج إعداد المعلم القائم على الكفايات ، وبرامج التنمية المهنية المستدامة .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    واستكمالاً للبحث الحالي ، اقترح الباحث إجراء دراسات متكاملة في مجال إدارة الجودة الشاملة ، ومجال إعداد المعلم القائم على الكفايات التعليمية ، ومجال التنمية المهنية المستدامة للمعلم أثناء الخدمة منها الآتي : </w:t>
      </w:r>
    </w:p>
    <w:p w:rsidR="00D62BB3" w:rsidRDefault="00D62BB3" w:rsidP="00D62BB3">
      <w:pPr>
        <w:numPr>
          <w:ilvl w:val="0"/>
          <w:numId w:val="6"/>
        </w:numPr>
        <w:tabs>
          <w:tab w:val="clear" w:pos="820"/>
          <w:tab w:val="num" w:pos="502"/>
        </w:tabs>
        <w:ind w:hanging="505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إجراء دراسات تقويمية لمؤسسات إعداد المعلمين في العراق . </w:t>
      </w:r>
    </w:p>
    <w:p w:rsidR="00D62BB3" w:rsidRDefault="00D62BB3" w:rsidP="00D62BB3">
      <w:pPr>
        <w:numPr>
          <w:ilvl w:val="0"/>
          <w:numId w:val="6"/>
        </w:numPr>
        <w:tabs>
          <w:tab w:val="clear" w:pos="820"/>
          <w:tab w:val="num" w:pos="502"/>
        </w:tabs>
        <w:ind w:hanging="505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>إجراء دراسات تهدف إلى بناء برامج لإعداد المعلم قائمة على الكفايات التعليمية.</w:t>
      </w:r>
    </w:p>
    <w:p w:rsidR="00D62BB3" w:rsidRDefault="00D62BB3" w:rsidP="00D62BB3">
      <w:pPr>
        <w:numPr>
          <w:ilvl w:val="0"/>
          <w:numId w:val="6"/>
        </w:numPr>
        <w:tabs>
          <w:tab w:val="clear" w:pos="820"/>
          <w:tab w:val="num" w:pos="502"/>
        </w:tabs>
        <w:ind w:left="502" w:hanging="187"/>
        <w:jc w:val="lowKashida"/>
        <w:rPr>
          <w:rFonts w:cs="Simplified Arabic"/>
          <w:b w:val="0"/>
          <w:bCs w:val="0"/>
          <w:lang w:bidi="ar-IQ"/>
        </w:rPr>
      </w:pPr>
      <w:r>
        <w:rPr>
          <w:rFonts w:cs="Simplified Arabic" w:hint="cs"/>
          <w:b w:val="0"/>
          <w:bCs w:val="0"/>
          <w:rtl/>
          <w:lang w:bidi="ar-IQ"/>
        </w:rPr>
        <w:t xml:space="preserve">إجراء دراسات تهدف الى بناء برامج للتنمية المهنية المستدامة للمعلم أثناء الخدمة مكملة لبرامج الإعداد قبل الخدمة .   </w:t>
      </w:r>
    </w:p>
    <w:p w:rsidR="00D62BB3" w:rsidRDefault="00D62BB3" w:rsidP="00D62BB3">
      <w:pPr>
        <w:jc w:val="lowKashida"/>
        <w:rPr>
          <w:rFonts w:cs="Simplified Arabic"/>
          <w:b w:val="0"/>
          <w:bCs w:val="0"/>
          <w:rtl/>
          <w:lang w:bidi="ar-IQ"/>
        </w:rPr>
      </w:pPr>
    </w:p>
    <w:p w:rsidR="00D62BB3" w:rsidRDefault="00D62BB3" w:rsidP="00D62BB3">
      <w:pPr>
        <w:rPr>
          <w:lang w:bidi="ar-IQ"/>
        </w:rPr>
      </w:pPr>
    </w:p>
    <w:p w:rsidR="00076A69" w:rsidRPr="00D62BB3" w:rsidRDefault="00D62BB3">
      <w:bookmarkStart w:id="0" w:name="_GoBack"/>
      <w:bookmarkEnd w:id="0"/>
    </w:p>
    <w:sectPr w:rsidR="00076A69" w:rsidRPr="00D62BB3" w:rsidSect="00804B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EC"/>
    <w:multiLevelType w:val="hybridMultilevel"/>
    <w:tmpl w:val="8BCEFD54"/>
    <w:lvl w:ilvl="0" w:tplc="B38806D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46662"/>
    <w:multiLevelType w:val="hybridMultilevel"/>
    <w:tmpl w:val="0BCABD68"/>
    <w:lvl w:ilvl="0" w:tplc="B38806D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44E98"/>
    <w:multiLevelType w:val="hybridMultilevel"/>
    <w:tmpl w:val="B5F4DA86"/>
    <w:lvl w:ilvl="0" w:tplc="B38806D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>
    <w:nsid w:val="53442B3C"/>
    <w:multiLevelType w:val="hybridMultilevel"/>
    <w:tmpl w:val="D5C8E7FA"/>
    <w:lvl w:ilvl="0" w:tplc="B38806D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644FB"/>
    <w:multiLevelType w:val="hybridMultilevel"/>
    <w:tmpl w:val="3B4675AE"/>
    <w:lvl w:ilvl="0" w:tplc="B38806D2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6A906411"/>
    <w:multiLevelType w:val="hybridMultilevel"/>
    <w:tmpl w:val="503C7798"/>
    <w:lvl w:ilvl="0" w:tplc="B38806D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3"/>
    <w:rsid w:val="00894FD8"/>
    <w:rsid w:val="00D62BB3"/>
    <w:rsid w:val="00E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3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62BB3"/>
    <w:pPr>
      <w:spacing w:line="360" w:lineRule="auto"/>
    </w:pPr>
    <w:rPr>
      <w:rFonts w:cs="Simplified Arabic"/>
      <w:b w:val="0"/>
      <w:bCs w:val="0"/>
    </w:rPr>
  </w:style>
  <w:style w:type="character" w:customStyle="1" w:styleId="Char">
    <w:name w:val="نص أساسي Char"/>
    <w:basedOn w:val="a0"/>
    <w:link w:val="a3"/>
    <w:rsid w:val="00D62BB3"/>
    <w:rPr>
      <w:rFonts w:ascii="Times New Roman" w:eastAsia="Times New Roman" w:hAnsi="Times New Roman" w:cs="Simplified Arabi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3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62BB3"/>
    <w:pPr>
      <w:spacing w:line="360" w:lineRule="auto"/>
    </w:pPr>
    <w:rPr>
      <w:rFonts w:cs="Simplified Arabic"/>
      <w:b w:val="0"/>
      <w:bCs w:val="0"/>
    </w:rPr>
  </w:style>
  <w:style w:type="character" w:customStyle="1" w:styleId="Char">
    <w:name w:val="نص أساسي Char"/>
    <w:basedOn w:val="a0"/>
    <w:link w:val="a3"/>
    <w:rsid w:val="00D62BB3"/>
    <w:rPr>
      <w:rFonts w:ascii="Times New Roman" w:eastAsia="Times New Roman" w:hAnsi="Times New Roman" w:cs="Simplified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2013-09-30T17:36:00Z</dcterms:created>
  <dcterms:modified xsi:type="dcterms:W3CDTF">2013-09-30T17:37:00Z</dcterms:modified>
</cp:coreProperties>
</file>